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C6" w:rsidRPr="000E2AC6" w:rsidRDefault="000E2AC6" w:rsidP="000E2AC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b/>
          <w:bCs/>
          <w:color w:val="000000"/>
          <w:lang w:eastAsia="it-IT"/>
        </w:rPr>
        <w:t>Atto di morte</w:t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b/>
          <w:bCs/>
          <w:color w:val="950505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color w:val="333333"/>
          <w:lang w:eastAsia="it-IT"/>
        </w:rPr>
        <w:t>La denuncia di morte è obbligatoria per legge.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In caso di decesso presso un'abitazione privata la dichiarazione di morte deve essere resa all'Ufficiale dello Stato Civile del comune ove è avvenuto il decesso entro 24 ore dall'</w:t>
      </w:r>
      <w:proofErr w:type="spellStart"/>
      <w:r w:rsidRPr="000E2AC6">
        <w:rPr>
          <w:rFonts w:ascii="Georgia" w:eastAsia="Times New Roman" w:hAnsi="Georgia" w:cs="Times New Roman"/>
          <w:color w:val="333333"/>
          <w:lang w:eastAsia="it-IT"/>
        </w:rPr>
        <w:t>evento.Tale</w:t>
      </w:r>
      <w:proofErr w:type="spellEnd"/>
      <w:r w:rsidRPr="000E2AC6">
        <w:rPr>
          <w:rFonts w:ascii="Georgia" w:eastAsia="Times New Roman" w:hAnsi="Georgia" w:cs="Times New Roman"/>
          <w:color w:val="333333"/>
          <w:lang w:eastAsia="it-IT"/>
        </w:rPr>
        <w:t xml:space="preserve"> dichiarazione compete a uno dei congiunti o a una persona convivente con il defunto, a un loro delegato o, in mancanza, a una persona informata del decesso, munito di scheda ISTAT e certificato necroscopico dopo le 15 ore dal decesso.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L'Ufficio provvede a formare l'atto e rilasciare il permesso di seppellimento e ad informare l'anagrafe per l'aggiornamento dei dati presenti nell'archivio o a comunicare il decesso al comune di residenza e al comune di nascita se diversi.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Nel caso in cui invece il decesso fosse avvenuto presso una struttura ospedaliera, casa di cura o altro Istituto, la dichiarazione di morte viene fatta dal Direttore dello stesso che trasmette poi d'ufficio all'Ufficiale dello Stato Civile del Comune l'avviso di morte, unitamente alla scheda ISTAT.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Il decesso deve essere avvenuto nel territorio del Comune.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Allegati: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1) Scheda ISTAT di morte rilasciata dal medico curante o dalla struttura in cui è avvenuto il decesso 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2) Certificato di accertamento del decesso del medico necroscopo 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3) Nulla osta rilasciato dalla Procura [in caso di morte violenta]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b/>
          <w:bCs/>
          <w:color w:val="950505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623F60" w:rsidRDefault="00623F60" w:rsidP="00623F60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623F60" w:rsidRDefault="00623F60" w:rsidP="00623F60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bookmarkStart w:id="0" w:name="_GoBack"/>
      <w:bookmarkEnd w:id="0"/>
      <w:r w:rsidRPr="000E2AC6">
        <w:rPr>
          <w:rFonts w:ascii="Georgia" w:eastAsia="Times New Roman" w:hAnsi="Georgia" w:cs="Times New Roman"/>
          <w:color w:val="000000"/>
          <w:lang w:eastAsia="it-IT"/>
        </w:rPr>
        <w:br/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b/>
          <w:bCs/>
          <w:color w:val="950505"/>
          <w:bdr w:val="single" w:sz="6" w:space="0" w:color="auto" w:frame="1"/>
          <w:shd w:val="clear" w:color="auto" w:fill="F5F3EF"/>
          <w:lang w:eastAsia="it-IT"/>
        </w:rPr>
        <w:t>Quando:</w:t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color w:val="333333"/>
          <w:lang w:eastAsia="it-IT"/>
        </w:rPr>
        <w:t>La dichiarazione di morte deve essere resa all'Ufficiale dello Stato Civile del comune ove è avvenuto il decesso entro 24 ore dall'evento. 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b/>
          <w:bCs/>
          <w:color w:val="950505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color w:val="333333"/>
          <w:lang w:eastAsia="it-IT"/>
        </w:rPr>
        <w:t>1) Legge 15 maggio 1997, n. 127 "Misure urgenti per lo snellimento dell'attività amministrativa e dei procedimenti di decisione e di controllo" 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2) Decreto Presidente della Repubblica 10 settembre1990, n. 285 "Approvazione del regolamento di polizia mortuaria" 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  <w:t>3) Decreto Presidente della Repubblica 3 Novembre 2000, n. 396 "Regolamento per la revisione e la semplificazione dell'ordinamento dello stato civile, a norma dell'articolo 2, comma 12, della legge 15 maggio 1997, n. 127." </w:t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  <w:r w:rsidRPr="000E2AC6">
        <w:rPr>
          <w:rFonts w:ascii="Georgia" w:eastAsia="Times New Roman" w:hAnsi="Georgia" w:cs="Times New Roman"/>
          <w:color w:val="333333"/>
          <w:lang w:eastAsia="it-IT"/>
        </w:rPr>
        <w:br/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r w:rsidRPr="000E2AC6">
        <w:rPr>
          <w:rFonts w:ascii="Georgia" w:eastAsia="Times New Roman" w:hAnsi="Georgia" w:cs="Times New Roman"/>
          <w:b/>
          <w:bCs/>
          <w:color w:val="950505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0E2AC6" w:rsidRPr="000E2AC6" w:rsidRDefault="000E2AC6" w:rsidP="000E2AC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it-IT"/>
        </w:rPr>
      </w:pPr>
      <w:proofErr w:type="gramStart"/>
      <w:r w:rsidRPr="000E2AC6">
        <w:rPr>
          <w:rFonts w:ascii="Georgia" w:eastAsia="Times New Roman" w:hAnsi="Georgia" w:cs="Times New Roman"/>
          <w:color w:val="333333"/>
          <w:lang w:eastAsia="it-IT"/>
        </w:rPr>
        <w:t>Gratuito :</w:t>
      </w:r>
      <w:proofErr w:type="gramEnd"/>
      <w:r w:rsidRPr="000E2AC6">
        <w:rPr>
          <w:rFonts w:ascii="Georgia" w:eastAsia="Times New Roman" w:hAnsi="Georgia" w:cs="Times New Roman"/>
          <w:color w:val="333333"/>
          <w:lang w:eastAsia="it-IT"/>
        </w:rPr>
        <w:t xml:space="preserve"> 0,00 €</w:t>
      </w:r>
    </w:p>
    <w:p w:rsidR="008B38CB" w:rsidRPr="000E2AC6" w:rsidRDefault="008B38CB"/>
    <w:sectPr w:rsidR="008B38CB" w:rsidRPr="000E2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47"/>
    <w:rsid w:val="000E2AC6"/>
    <w:rsid w:val="00295847"/>
    <w:rsid w:val="00623F60"/>
    <w:rsid w:val="008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348B-4FA8-4A3F-8264-5997CF5D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2017-02-02T11:38:00Z</dcterms:created>
  <dcterms:modified xsi:type="dcterms:W3CDTF">2017-02-04T11:40:00Z</dcterms:modified>
</cp:coreProperties>
</file>